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399D" w:rsidRDefault="00FA399D" w:rsidP="00C92765">
      <w:pPr>
        <w:pStyle w:val="Title"/>
      </w:pPr>
      <w:bookmarkStart w:id="0" w:name="_GoBack"/>
      <w:bookmarkEnd w:id="0"/>
      <w:r>
        <w:t xml:space="preserve">Risk Reporting </w:t>
      </w:r>
      <w:r w:rsidR="006773F0">
        <w:t>Overview</w:t>
      </w:r>
    </w:p>
    <w:p w:rsidR="006773F0" w:rsidRDefault="006773F0" w:rsidP="006773F0"/>
    <w:p w:rsidR="006773F0" w:rsidRDefault="006773F0" w:rsidP="006773F0">
      <w:r>
        <w:t>CCS employ a standard risk reporting framework for their baskets. The following document provides a high level overview.</w:t>
      </w:r>
    </w:p>
    <w:p w:rsidR="006773F0" w:rsidRDefault="006773F0" w:rsidP="006773F0">
      <w:r>
        <w:t xml:space="preserve">CCS operates several products for its customers. All </w:t>
      </w:r>
      <w:r w:rsidR="0039673F">
        <w:t>products will have a price cap applied to protect budgets. CCS will aim to deliver products below this price cap by flexibly procurin</w:t>
      </w:r>
      <w:r w:rsidR="00985FF9">
        <w:t>g energy on wholesale markets. Price caps are set dynamically and are subject to change i.e. we may reduce caps should markets fall significantly.</w:t>
      </w:r>
    </w:p>
    <w:p w:rsidR="00985FF9" w:rsidRDefault="00985FF9" w:rsidP="006773F0">
      <w:r>
        <w:t xml:space="preserve">CCS will measure how much of the available “cap” is in use. A high percentage use of the cap will result in action to ensure we remain below the cap. </w:t>
      </w:r>
      <w:r w:rsidR="003775B7">
        <w:t xml:space="preserve">To ensure CCS remain below the cap, CCS use a derivative of Value at Risk </w:t>
      </w:r>
      <w:r w:rsidR="001075C1">
        <w:t>(</w:t>
      </w:r>
      <w:proofErr w:type="spellStart"/>
      <w:r w:rsidR="001075C1">
        <w:t>VaR</w:t>
      </w:r>
      <w:proofErr w:type="spellEnd"/>
      <w:r w:rsidR="001075C1">
        <w:t xml:space="preserve">) </w:t>
      </w:r>
      <w:r w:rsidR="009B0653">
        <w:t>which we call Cost at Risk (</w:t>
      </w:r>
      <w:proofErr w:type="spellStart"/>
      <w:r w:rsidR="009B0653">
        <w:t>CaR</w:t>
      </w:r>
      <w:proofErr w:type="spellEnd"/>
      <w:r w:rsidR="009B0653">
        <w:t xml:space="preserve">) </w:t>
      </w:r>
      <w:r w:rsidR="003775B7">
        <w:t>to account for possible movements in the estimated time needed to close the position down. The time take to close the position down is called the Holding Period</w:t>
      </w:r>
      <w:r w:rsidR="001075C1">
        <w:t xml:space="preserve"> (HP)</w:t>
      </w:r>
      <w:r w:rsidR="003775B7">
        <w:t>.</w:t>
      </w:r>
      <w:r w:rsidR="001075C1">
        <w:t xml:space="preserve"> </w:t>
      </w:r>
    </w:p>
    <w:p w:rsidR="003775B7" w:rsidRDefault="001075C1" w:rsidP="006773F0">
      <w:proofErr w:type="spellStart"/>
      <w:r>
        <w:t>VaR</w:t>
      </w:r>
      <w:proofErr w:type="spellEnd"/>
      <w:r>
        <w:t xml:space="preserve"> is calculated </w:t>
      </w:r>
      <w:r w:rsidR="009B0653">
        <w:t xml:space="preserve">each weekday using end of day prices </w:t>
      </w:r>
      <w:r>
        <w:t>for each ba</w:t>
      </w:r>
      <w:r w:rsidR="009B0653">
        <w:t>sket to</w:t>
      </w:r>
      <w:r>
        <w:t xml:space="preserve"> a monthly </w:t>
      </w:r>
      <w:r w:rsidR="009B0653">
        <w:t>granularity</w:t>
      </w:r>
      <w:r>
        <w:t xml:space="preserve"> for the open power base and peak positions, and the average open gas positions for the month. The </w:t>
      </w:r>
      <w:proofErr w:type="spellStart"/>
      <w:r>
        <w:t>VaR</w:t>
      </w:r>
      <w:proofErr w:type="spellEnd"/>
      <w:r>
        <w:t xml:space="preserve"> may be a multi-day </w:t>
      </w:r>
      <w:proofErr w:type="spellStart"/>
      <w:r>
        <w:t>VaR</w:t>
      </w:r>
      <w:proofErr w:type="spellEnd"/>
      <w:r>
        <w:t xml:space="preserve"> for some months if the HP is more than one day for that month. </w:t>
      </w:r>
    </w:p>
    <w:p w:rsidR="001075C1" w:rsidRDefault="001075C1" w:rsidP="006773F0">
      <w:r>
        <w:t xml:space="preserve">CCS use 60 day annualised volatility </w:t>
      </w:r>
      <w:r w:rsidR="009B0653">
        <w:t>based off the monthly prices from</w:t>
      </w:r>
      <w:r>
        <w:t xml:space="preserve"> the CCS power and gas curves. </w:t>
      </w:r>
    </w:p>
    <w:p w:rsidR="001075C1" w:rsidRDefault="001075C1" w:rsidP="006773F0">
      <w:r>
        <w:t xml:space="preserve">The </w:t>
      </w:r>
      <w:proofErr w:type="spellStart"/>
      <w:r>
        <w:t>VaR</w:t>
      </w:r>
      <w:proofErr w:type="spellEnd"/>
      <w:r w:rsidR="00211B5C">
        <w:t xml:space="preserve"> is further adjusted by a Close-out</w:t>
      </w:r>
      <w:r>
        <w:t xml:space="preserve"> Factor (CF</w:t>
      </w:r>
      <w:r w:rsidR="009B0653">
        <w:t xml:space="preserve">) which is derived from the HP. Multiplying </w:t>
      </w:r>
      <w:proofErr w:type="spellStart"/>
      <w:r w:rsidR="009B0653">
        <w:t>VaR</w:t>
      </w:r>
      <w:proofErr w:type="spellEnd"/>
      <w:r w:rsidR="009B0653">
        <w:t xml:space="preserve"> by CF gives </w:t>
      </w:r>
      <w:proofErr w:type="spellStart"/>
      <w:r w:rsidR="009B0653">
        <w:t>CaR</w:t>
      </w:r>
      <w:proofErr w:type="spellEnd"/>
      <w:r w:rsidR="009B0653">
        <w:t>.</w:t>
      </w:r>
    </w:p>
    <w:p w:rsidR="001075C1" w:rsidRDefault="001075C1" w:rsidP="006773F0">
      <w:r>
        <w:t xml:space="preserve">The HP is calculated by </w:t>
      </w:r>
      <w:r w:rsidR="00211B5C">
        <w:t>taking the open position for a month and dividing it by the tradeable volume for that month. The tradable volume will comprise volumes for that month using tradeable season, quarterly and monthly contracts. For example, October 19 may allow 50MW of monthly contract, 50 MW of Q4 2019 and 100MW of Winter 19 to give a total tradable volume of 200MW; whereas Dec 19 may allow 0MW of monthly contract, 50 MW of Q4 2019 and 100MW of Winter 19</w:t>
      </w:r>
      <w:r w:rsidR="00211B5C" w:rsidRPr="00211B5C">
        <w:t xml:space="preserve"> </w:t>
      </w:r>
      <w:r w:rsidR="00211B5C">
        <w:t>to give a total tradable volume of 150MW. CCS can provide a daily measure of its liquidity if for each month power base and peak, and gas via an API or file upload.</w:t>
      </w:r>
    </w:p>
    <w:p w:rsidR="001075C1" w:rsidRDefault="00211B5C" w:rsidP="006773F0">
      <w:proofErr w:type="spellStart"/>
      <w:r>
        <w:t>VaR</w:t>
      </w:r>
      <w:proofErr w:type="spellEnd"/>
      <w:r>
        <w:t xml:space="preserve"> and CF is calculated for each month for each basket and used in CCS risk calculations. </w:t>
      </w:r>
    </w:p>
    <w:p w:rsidR="001B06A6" w:rsidRDefault="001B06A6" w:rsidP="006773F0"/>
    <w:p w:rsidR="001B06A6" w:rsidRPr="001B06A6" w:rsidRDefault="001B06A6" w:rsidP="006773F0">
      <w:pPr>
        <w:rPr>
          <w:u w:val="single"/>
        </w:rPr>
      </w:pPr>
      <w:r w:rsidRPr="001B06A6">
        <w:rPr>
          <w:u w:val="single"/>
        </w:rPr>
        <w:t>What this means for Suppliers</w:t>
      </w:r>
    </w:p>
    <w:p w:rsidR="001B06A6" w:rsidRDefault="001B06A6" w:rsidP="006773F0">
      <w:r>
        <w:t xml:space="preserve">CCS will look to replicate the above calculations in reporting provided by the supplier. </w:t>
      </w:r>
    </w:p>
    <w:p w:rsidR="001B06A6" w:rsidRDefault="001B06A6" w:rsidP="006773F0">
      <w:r>
        <w:t xml:space="preserve">Suppliers will be required to be able to replicate </w:t>
      </w:r>
      <w:proofErr w:type="spellStart"/>
      <w:r>
        <w:t>VaR</w:t>
      </w:r>
      <w:proofErr w:type="spellEnd"/>
      <w:r>
        <w:t xml:space="preserve"> and CF calculations within 3 months of the system go</w:t>
      </w:r>
      <w:r w:rsidR="009B0653">
        <w:t>ing</w:t>
      </w:r>
      <w:r>
        <w:t xml:space="preserve"> live. </w:t>
      </w:r>
    </w:p>
    <w:p w:rsidR="001B06A6" w:rsidRDefault="001B06A6" w:rsidP="006773F0">
      <w:r>
        <w:t>CCS will work with supplier for the best way to provide the basket caps</w:t>
      </w:r>
      <w:r w:rsidR="009B0653">
        <w:t xml:space="preserve"> </w:t>
      </w:r>
      <w:r>
        <w:t xml:space="preserve">for incorporation into reporting and for calculation of cap utilisation. </w:t>
      </w:r>
    </w:p>
    <w:p w:rsidR="009B0653" w:rsidRDefault="009B0653" w:rsidP="006773F0">
      <w:r>
        <w:t>CCS will work with supplier for the best way to provide the liquidity assumptions needed for the HP calculations.</w:t>
      </w:r>
    </w:p>
    <w:p w:rsidR="001075C1" w:rsidRDefault="001B06A6" w:rsidP="006773F0">
      <w:r>
        <w:t xml:space="preserve">CCS will work with the supplier </w:t>
      </w:r>
      <w:r w:rsidR="009B0653">
        <w:t>to replicate CCS reporting dashboards.</w:t>
      </w:r>
    </w:p>
    <w:p w:rsidR="009B0653" w:rsidRDefault="00FD3DF7" w:rsidP="006773F0">
      <w:r>
        <w:lastRenderedPageBreak/>
        <w:t>CCS will work with supplier to improve existing reporting and risk metrics.</w:t>
      </w:r>
    </w:p>
    <w:p w:rsidR="009B0653" w:rsidRDefault="009B0653" w:rsidP="006773F0"/>
    <w:p w:rsidR="009B0653" w:rsidRPr="001B06A6" w:rsidRDefault="009B0653" w:rsidP="009B0653">
      <w:pPr>
        <w:rPr>
          <w:u w:val="single"/>
        </w:rPr>
      </w:pPr>
      <w:r>
        <w:rPr>
          <w:u w:val="single"/>
        </w:rPr>
        <w:t>Data Currently in CCS Risk Reports</w:t>
      </w:r>
    </w:p>
    <w:p w:rsidR="002A1841" w:rsidRDefault="00C92765" w:rsidP="00FA399D">
      <w:pPr>
        <w:pStyle w:val="ListParagraph"/>
        <w:numPr>
          <w:ilvl w:val="0"/>
          <w:numId w:val="1"/>
        </w:numPr>
      </w:pPr>
      <w:r>
        <w:t>Allow view of all price curves</w:t>
      </w:r>
      <w:r w:rsidR="009B0653">
        <w:t xml:space="preserve"> at monthly level for base and peak</w:t>
      </w:r>
    </w:p>
    <w:p w:rsidR="00C92765" w:rsidRDefault="00C92765" w:rsidP="00FA399D">
      <w:pPr>
        <w:pStyle w:val="ListParagraph"/>
        <w:numPr>
          <w:ilvl w:val="0"/>
          <w:numId w:val="1"/>
        </w:numPr>
      </w:pPr>
      <w:r>
        <w:t>Allow view of day ahead prices</w:t>
      </w:r>
    </w:p>
    <w:p w:rsidR="00FA399D" w:rsidRDefault="009B0653" w:rsidP="00FA399D">
      <w:pPr>
        <w:pStyle w:val="ListParagraph"/>
        <w:numPr>
          <w:ilvl w:val="0"/>
          <w:numId w:val="1"/>
        </w:numPr>
      </w:pPr>
      <w:r>
        <w:t>Allow viewing basket (book)</w:t>
      </w:r>
      <w:r w:rsidR="00C92765">
        <w:t xml:space="preserve"> p</w:t>
      </w:r>
      <w:r w:rsidR="00FA399D">
        <w:t>ositions to monthly granularity</w:t>
      </w:r>
    </w:p>
    <w:p w:rsidR="00C92765" w:rsidRDefault="00C92765" w:rsidP="00FA399D">
      <w:pPr>
        <w:pStyle w:val="ListParagraph"/>
        <w:numPr>
          <w:ilvl w:val="1"/>
          <w:numId w:val="1"/>
        </w:numPr>
      </w:pPr>
      <w:r>
        <w:t xml:space="preserve">All active </w:t>
      </w:r>
      <w:r w:rsidR="009B0653">
        <w:t>baskets</w:t>
      </w:r>
    </w:p>
    <w:p w:rsidR="00C92765" w:rsidRDefault="00C92765" w:rsidP="00FA399D">
      <w:pPr>
        <w:pStyle w:val="ListParagraph"/>
        <w:numPr>
          <w:ilvl w:val="1"/>
          <w:numId w:val="1"/>
        </w:numPr>
      </w:pPr>
      <w:r>
        <w:t xml:space="preserve">All historical </w:t>
      </w:r>
      <w:r w:rsidR="009B0653">
        <w:t>baskets</w:t>
      </w:r>
      <w:r>
        <w:t xml:space="preserve"> for comparison</w:t>
      </w:r>
    </w:p>
    <w:p w:rsidR="00FA399D" w:rsidRDefault="00FA399D" w:rsidP="00FA399D">
      <w:pPr>
        <w:pStyle w:val="ListParagraph"/>
        <w:numPr>
          <w:ilvl w:val="1"/>
          <w:numId w:val="1"/>
        </w:numPr>
      </w:pPr>
      <w:r>
        <w:t>Volumes</w:t>
      </w:r>
    </w:p>
    <w:p w:rsidR="00FA399D" w:rsidRDefault="00FA399D" w:rsidP="00FA399D">
      <w:pPr>
        <w:pStyle w:val="ListParagraph"/>
        <w:numPr>
          <w:ilvl w:val="2"/>
          <w:numId w:val="1"/>
        </w:numPr>
      </w:pPr>
      <w:r>
        <w:t>Total</w:t>
      </w:r>
    </w:p>
    <w:p w:rsidR="00FA399D" w:rsidRDefault="00FA399D" w:rsidP="00FA399D">
      <w:pPr>
        <w:pStyle w:val="ListParagraph"/>
        <w:numPr>
          <w:ilvl w:val="2"/>
          <w:numId w:val="1"/>
        </w:numPr>
      </w:pPr>
      <w:r>
        <w:t>Locked</w:t>
      </w:r>
    </w:p>
    <w:p w:rsidR="00FA399D" w:rsidRDefault="00FA399D" w:rsidP="00FA399D">
      <w:pPr>
        <w:pStyle w:val="ListParagraph"/>
        <w:numPr>
          <w:ilvl w:val="2"/>
          <w:numId w:val="1"/>
        </w:numPr>
      </w:pPr>
      <w:r>
        <w:t>Outstanding</w:t>
      </w:r>
    </w:p>
    <w:p w:rsidR="00FA399D" w:rsidRDefault="00FA399D" w:rsidP="00FA399D">
      <w:pPr>
        <w:pStyle w:val="ListParagraph"/>
        <w:numPr>
          <w:ilvl w:val="1"/>
          <w:numId w:val="1"/>
        </w:numPr>
      </w:pPr>
      <w:r>
        <w:t>Costs</w:t>
      </w:r>
    </w:p>
    <w:p w:rsidR="00FA399D" w:rsidRDefault="009B0653" w:rsidP="00FA399D">
      <w:pPr>
        <w:pStyle w:val="ListParagraph"/>
        <w:numPr>
          <w:ilvl w:val="2"/>
          <w:numId w:val="1"/>
        </w:numPr>
      </w:pPr>
      <w:r>
        <w:t>Transacted value</w:t>
      </w:r>
    </w:p>
    <w:p w:rsidR="00FA399D" w:rsidRDefault="009B0653" w:rsidP="00FA399D">
      <w:pPr>
        <w:pStyle w:val="ListParagraph"/>
        <w:numPr>
          <w:ilvl w:val="2"/>
          <w:numId w:val="1"/>
        </w:numPr>
      </w:pPr>
      <w:r>
        <w:t>Outstanding value of open position</w:t>
      </w:r>
    </w:p>
    <w:p w:rsidR="009B0653" w:rsidRDefault="009B0653" w:rsidP="00FA399D">
      <w:pPr>
        <w:pStyle w:val="ListParagraph"/>
        <w:numPr>
          <w:ilvl w:val="2"/>
          <w:numId w:val="1"/>
        </w:numPr>
      </w:pPr>
      <w:r>
        <w:t>Market value of closed position</w:t>
      </w:r>
    </w:p>
    <w:p w:rsidR="00FA399D" w:rsidRDefault="00FA399D" w:rsidP="00FA399D">
      <w:pPr>
        <w:pStyle w:val="ListParagraph"/>
        <w:numPr>
          <w:ilvl w:val="2"/>
          <w:numId w:val="1"/>
        </w:numPr>
      </w:pPr>
      <w:r>
        <w:t>Full cost (locked and unlocked)</w:t>
      </w:r>
    </w:p>
    <w:p w:rsidR="00FA399D" w:rsidRDefault="00FA399D" w:rsidP="00FA399D">
      <w:pPr>
        <w:pStyle w:val="ListParagraph"/>
        <w:numPr>
          <w:ilvl w:val="1"/>
          <w:numId w:val="1"/>
        </w:numPr>
      </w:pPr>
      <w:r>
        <w:t xml:space="preserve">Overall price for </w:t>
      </w:r>
      <w:r w:rsidR="009B0653">
        <w:t>baskets</w:t>
      </w:r>
    </w:p>
    <w:p w:rsidR="00FA399D" w:rsidRDefault="00C92765" w:rsidP="00FA399D">
      <w:pPr>
        <w:pStyle w:val="ListParagraph"/>
        <w:numPr>
          <w:ilvl w:val="0"/>
          <w:numId w:val="1"/>
        </w:numPr>
      </w:pPr>
      <w:r>
        <w:t>Calculate and allow monitoring of r</w:t>
      </w:r>
      <w:r w:rsidR="00FA399D">
        <w:t>isk controls</w:t>
      </w:r>
      <w:r>
        <w:t xml:space="preserve"> for all </w:t>
      </w:r>
      <w:r w:rsidR="009B0653">
        <w:t>baskets</w:t>
      </w:r>
    </w:p>
    <w:p w:rsidR="00FA399D" w:rsidRDefault="00FA399D" w:rsidP="00FA399D">
      <w:pPr>
        <w:pStyle w:val="ListParagraph"/>
        <w:numPr>
          <w:ilvl w:val="1"/>
          <w:numId w:val="1"/>
        </w:numPr>
      </w:pPr>
      <w:r>
        <w:t>Cost-at-Risk</w:t>
      </w:r>
      <w:r w:rsidR="00C92765">
        <w:t xml:space="preserve"> (</w:t>
      </w:r>
      <w:proofErr w:type="spellStart"/>
      <w:r w:rsidR="00C92765">
        <w:t>CaR</w:t>
      </w:r>
      <w:proofErr w:type="spellEnd"/>
      <w:r w:rsidR="00C92765">
        <w:t>)</w:t>
      </w:r>
    </w:p>
    <w:p w:rsidR="00FA399D" w:rsidRDefault="00FA399D" w:rsidP="00FA399D">
      <w:pPr>
        <w:pStyle w:val="ListParagraph"/>
        <w:numPr>
          <w:ilvl w:val="2"/>
          <w:numId w:val="1"/>
        </w:numPr>
      </w:pPr>
      <w:r>
        <w:t xml:space="preserve">Uses </w:t>
      </w:r>
      <w:proofErr w:type="spellStart"/>
      <w:r>
        <w:t>VaR</w:t>
      </w:r>
      <w:proofErr w:type="spellEnd"/>
    </w:p>
    <w:p w:rsidR="00FA399D" w:rsidRDefault="00FA399D" w:rsidP="002A1841">
      <w:pPr>
        <w:pStyle w:val="ListParagraph"/>
        <w:numPr>
          <w:ilvl w:val="3"/>
          <w:numId w:val="1"/>
        </w:numPr>
      </w:pPr>
      <w:r>
        <w:t>Annualised 60 day volatility for each contract</w:t>
      </w:r>
    </w:p>
    <w:p w:rsidR="002A1841" w:rsidRDefault="002A1841" w:rsidP="002A1841">
      <w:pPr>
        <w:pStyle w:val="ListParagraph"/>
        <w:numPr>
          <w:ilvl w:val="3"/>
          <w:numId w:val="1"/>
        </w:numPr>
      </w:pPr>
      <w:r>
        <w:t>Z score of 1.645 for 95% confidence</w:t>
      </w:r>
    </w:p>
    <w:p w:rsidR="002A1841" w:rsidRDefault="002A1841" w:rsidP="00FA399D">
      <w:pPr>
        <w:pStyle w:val="ListParagraph"/>
        <w:numPr>
          <w:ilvl w:val="2"/>
          <w:numId w:val="1"/>
        </w:numPr>
      </w:pPr>
      <w:r>
        <w:t>Holding period calculated (number of days to close a position)</w:t>
      </w:r>
    </w:p>
    <w:p w:rsidR="002A1841" w:rsidRDefault="002A1841" w:rsidP="002A1841">
      <w:pPr>
        <w:pStyle w:val="ListParagraph"/>
        <w:numPr>
          <w:ilvl w:val="3"/>
          <w:numId w:val="1"/>
        </w:numPr>
      </w:pPr>
      <w:r>
        <w:t>Outstanding volume for contract</w:t>
      </w:r>
    </w:p>
    <w:p w:rsidR="00FA399D" w:rsidRDefault="002A1841" w:rsidP="002A1841">
      <w:pPr>
        <w:pStyle w:val="ListParagraph"/>
        <w:numPr>
          <w:ilvl w:val="3"/>
          <w:numId w:val="1"/>
        </w:numPr>
      </w:pPr>
      <w:r>
        <w:t>Liquidity parameters (maximum volumes possible to transact in a day)</w:t>
      </w:r>
    </w:p>
    <w:p w:rsidR="002A1841" w:rsidRDefault="002A1841" w:rsidP="002A1841">
      <w:pPr>
        <w:pStyle w:val="ListParagraph"/>
        <w:numPr>
          <w:ilvl w:val="2"/>
          <w:numId w:val="1"/>
        </w:numPr>
      </w:pPr>
      <w:r>
        <w:t>Applies a “close out factor” to model mean reversion over time</w:t>
      </w:r>
    </w:p>
    <w:p w:rsidR="002A1841" w:rsidRDefault="002A1841" w:rsidP="002A1841">
      <w:pPr>
        <w:pStyle w:val="ListParagraph"/>
        <w:numPr>
          <w:ilvl w:val="2"/>
          <w:numId w:val="1"/>
        </w:numPr>
      </w:pPr>
      <w:r>
        <w:t>Used to estimate how much prices could be likely to move up in the time it would take to close a position. This is used for headroom in measuring utilisation of other risk limits.</w:t>
      </w:r>
    </w:p>
    <w:p w:rsidR="00C92765" w:rsidRDefault="00C92765" w:rsidP="002A1841">
      <w:pPr>
        <w:pStyle w:val="ListParagraph"/>
        <w:numPr>
          <w:ilvl w:val="2"/>
          <w:numId w:val="1"/>
        </w:numPr>
      </w:pPr>
      <w:r>
        <w:t xml:space="preserve">Other appropriate methods for calculating </w:t>
      </w:r>
      <w:proofErr w:type="spellStart"/>
      <w:r>
        <w:t>CaR</w:t>
      </w:r>
      <w:proofErr w:type="spellEnd"/>
      <w:r>
        <w:t xml:space="preserve"> could be considered</w:t>
      </w:r>
    </w:p>
    <w:p w:rsidR="00C92765" w:rsidRDefault="00C92765" w:rsidP="00C92765">
      <w:pPr>
        <w:pStyle w:val="ListParagraph"/>
        <w:numPr>
          <w:ilvl w:val="1"/>
          <w:numId w:val="1"/>
        </w:numPr>
      </w:pPr>
      <w:r>
        <w:t>Utilisation of all risk limits given current market conditions</w:t>
      </w:r>
    </w:p>
    <w:p w:rsidR="00C92765" w:rsidRDefault="00C92765" w:rsidP="00C92765">
      <w:pPr>
        <w:pStyle w:val="ListParagraph"/>
        <w:numPr>
          <w:ilvl w:val="2"/>
          <w:numId w:val="1"/>
        </w:numPr>
      </w:pPr>
      <w:r>
        <w:t xml:space="preserve">Including </w:t>
      </w:r>
      <w:proofErr w:type="spellStart"/>
      <w:r>
        <w:t>CaR</w:t>
      </w:r>
      <w:proofErr w:type="spellEnd"/>
    </w:p>
    <w:p w:rsidR="00C92765" w:rsidRDefault="00C92765" w:rsidP="00C92765">
      <w:pPr>
        <w:pStyle w:val="ListParagraph"/>
        <w:numPr>
          <w:ilvl w:val="0"/>
          <w:numId w:val="1"/>
        </w:numPr>
      </w:pPr>
      <w:r>
        <w:t xml:space="preserve">History for all </w:t>
      </w:r>
      <w:r w:rsidR="009B0653">
        <w:t>baskets</w:t>
      </w:r>
    </w:p>
    <w:p w:rsidR="00FD3DF7" w:rsidRDefault="00FD3DF7" w:rsidP="00C92765">
      <w:pPr>
        <w:pStyle w:val="ListParagraph"/>
        <w:numPr>
          <w:ilvl w:val="1"/>
          <w:numId w:val="1"/>
        </w:numPr>
      </w:pPr>
      <w:r>
        <w:t>Store key basket information for each close of business date</w:t>
      </w:r>
    </w:p>
    <w:p w:rsidR="00C92765" w:rsidRDefault="00C92765" w:rsidP="00C92765">
      <w:pPr>
        <w:pStyle w:val="ListParagraph"/>
        <w:numPr>
          <w:ilvl w:val="1"/>
          <w:numId w:val="1"/>
        </w:numPr>
      </w:pPr>
      <w:r>
        <w:t>Variance of positions compared to a given date</w:t>
      </w:r>
    </w:p>
    <w:p w:rsidR="00FA399D" w:rsidRPr="00FA399D" w:rsidRDefault="00C92765" w:rsidP="00E5528C">
      <w:pPr>
        <w:pStyle w:val="ListParagraph"/>
        <w:numPr>
          <w:ilvl w:val="1"/>
          <w:numId w:val="1"/>
        </w:numPr>
      </w:pPr>
      <w:r>
        <w:t>Progression of prices, purchases made, etc. over time for a given book</w:t>
      </w:r>
    </w:p>
    <w:sectPr w:rsidR="00FA399D" w:rsidRPr="00FA399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E52DB2"/>
    <w:multiLevelType w:val="hybridMultilevel"/>
    <w:tmpl w:val="6960E7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99D"/>
    <w:rsid w:val="000F7518"/>
    <w:rsid w:val="001075C1"/>
    <w:rsid w:val="001B06A6"/>
    <w:rsid w:val="00211B5C"/>
    <w:rsid w:val="0027222A"/>
    <w:rsid w:val="002A1841"/>
    <w:rsid w:val="003775B7"/>
    <w:rsid w:val="0039673F"/>
    <w:rsid w:val="004E3C6C"/>
    <w:rsid w:val="006773F0"/>
    <w:rsid w:val="006A0C98"/>
    <w:rsid w:val="00960042"/>
    <w:rsid w:val="00985FF9"/>
    <w:rsid w:val="009B0653"/>
    <w:rsid w:val="00C92765"/>
    <w:rsid w:val="00CB6D21"/>
    <w:rsid w:val="00FA399D"/>
    <w:rsid w:val="00FD3D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7DA354-29B9-4FBB-B081-64FE16F2E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A399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399D"/>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FA39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618</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Tetlow</dc:creator>
  <cp:keywords/>
  <dc:description/>
  <cp:lastModifiedBy>Katarzyna Ciszewska</cp:lastModifiedBy>
  <cp:revision>2</cp:revision>
  <dcterms:created xsi:type="dcterms:W3CDTF">2019-04-30T09:54:00Z</dcterms:created>
  <dcterms:modified xsi:type="dcterms:W3CDTF">2019-04-30T09:54:00Z</dcterms:modified>
</cp:coreProperties>
</file>